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Корисні джерела</w:t>
      </w:r>
    </w:p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Посилання на сайт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563c1"/>
            <w:sz w:val="28"/>
            <w:szCs w:val="28"/>
            <w:u w:val="single"/>
            <w:rtl w:val="0"/>
          </w:rPr>
          <w:t xml:space="preserve">http://events.kpi.kharkov.ua/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563c1"/>
            <w:sz w:val="28"/>
            <w:szCs w:val="28"/>
            <w:u w:val="single"/>
            <w:rtl w:val="0"/>
          </w:rPr>
          <w:t xml:space="preserve">http://vstup.kpi.kharkov.ua/pidgotovche-viddilennia/stem-laboratoriia-science-is-fun/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events.kpi.kharkov.ua/" TargetMode="External"/><Relationship Id="rId7" Type="http://schemas.openxmlformats.org/officeDocument/2006/relationships/hyperlink" Target="http://vstup.kpi.kharkov.ua/pidgotovche-viddilennia/stem-laboratoriia-science-is-fu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